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80" w:rsidRDefault="00DE0389" w:rsidP="00DE0389">
      <w:pPr>
        <w:jc w:val="center"/>
        <w:rPr>
          <w:b/>
          <w:sz w:val="52"/>
          <w:szCs w:val="52"/>
        </w:rPr>
      </w:pPr>
      <w:bookmarkStart w:id="0" w:name="_GoBack"/>
      <w:bookmarkEnd w:id="0"/>
      <w:r w:rsidRPr="00DE0389">
        <w:rPr>
          <w:b/>
          <w:sz w:val="52"/>
          <w:szCs w:val="52"/>
        </w:rPr>
        <w:t xml:space="preserve">Ideas to keep up the motivation to read during the </w:t>
      </w:r>
      <w:r w:rsidR="00445830">
        <w:rPr>
          <w:b/>
          <w:sz w:val="52"/>
          <w:szCs w:val="52"/>
        </w:rPr>
        <w:t>“</w:t>
      </w:r>
      <w:r w:rsidRPr="00DE0389">
        <w:rPr>
          <w:b/>
          <w:sz w:val="52"/>
          <w:szCs w:val="52"/>
        </w:rPr>
        <w:t xml:space="preserve">winter </w:t>
      </w:r>
      <w:proofErr w:type="spellStart"/>
      <w:r w:rsidRPr="00DE0389">
        <w:rPr>
          <w:b/>
          <w:sz w:val="52"/>
          <w:szCs w:val="52"/>
        </w:rPr>
        <w:t>doldrum</w:t>
      </w:r>
      <w:proofErr w:type="spellEnd"/>
      <w:r w:rsidR="00445830">
        <w:rPr>
          <w:b/>
          <w:sz w:val="52"/>
          <w:szCs w:val="52"/>
        </w:rPr>
        <w:t>”</w:t>
      </w:r>
      <w:r w:rsidRPr="00DE0389">
        <w:rPr>
          <w:b/>
          <w:sz w:val="52"/>
          <w:szCs w:val="52"/>
        </w:rPr>
        <w:t xml:space="preserve"> months</w:t>
      </w:r>
    </w:p>
    <w:p w:rsidR="000D5D27" w:rsidRDefault="000D5D27" w:rsidP="00DE0389">
      <w:pPr>
        <w:jc w:val="center"/>
        <w:rPr>
          <w:b/>
          <w:sz w:val="52"/>
          <w:szCs w:val="52"/>
        </w:rPr>
      </w:pPr>
    </w:p>
    <w:p w:rsidR="004473E6" w:rsidRPr="004473E6" w:rsidRDefault="00506502" w:rsidP="004473E6">
      <w:pPr>
        <w:rPr>
          <w:b/>
          <w:sz w:val="24"/>
          <w:szCs w:val="24"/>
        </w:rPr>
      </w:pPr>
      <w:r>
        <w:rPr>
          <w:b/>
          <w:sz w:val="24"/>
          <w:szCs w:val="24"/>
        </w:rPr>
        <w:t>An article titled “100 Creative Ways to Excite and Inspire Young Readers” that includes many website links for additional ideas/activities:</w:t>
      </w:r>
    </w:p>
    <w:p w:rsidR="00DE0389" w:rsidRDefault="00DE0389" w:rsidP="00DE0389">
      <w:pPr>
        <w:rPr>
          <w:b/>
          <w:sz w:val="24"/>
          <w:szCs w:val="24"/>
        </w:rPr>
      </w:pPr>
      <w:hyperlink r:id="rId6" w:history="1">
        <w:r w:rsidRPr="00DE0389">
          <w:rPr>
            <w:rStyle w:val="Hyperlink"/>
            <w:b/>
            <w:sz w:val="24"/>
            <w:szCs w:val="24"/>
          </w:rPr>
          <w:t>http://www.am.dodea.edu/elliott/forms/100%20creative%20ways%20to%20excite.pdf</w:t>
        </w:r>
      </w:hyperlink>
    </w:p>
    <w:p w:rsidR="00506502" w:rsidRDefault="00506502" w:rsidP="00DE0389">
      <w:pPr>
        <w:rPr>
          <w:b/>
          <w:sz w:val="24"/>
          <w:szCs w:val="24"/>
        </w:rPr>
      </w:pPr>
    </w:p>
    <w:p w:rsidR="00506502" w:rsidRDefault="00506502" w:rsidP="00506502">
      <w:pPr>
        <w:rPr>
          <w:b/>
          <w:sz w:val="24"/>
          <w:szCs w:val="24"/>
        </w:rPr>
      </w:pPr>
      <w:r>
        <w:rPr>
          <w:b/>
          <w:sz w:val="24"/>
          <w:szCs w:val="24"/>
        </w:rPr>
        <w:t>Another article titled “Motivating Reluctant Readers,” again with other links and activities:</w:t>
      </w:r>
    </w:p>
    <w:p w:rsidR="00DE0389" w:rsidRDefault="00AA29A8" w:rsidP="00506502">
      <w:pPr>
        <w:rPr>
          <w:b/>
          <w:sz w:val="24"/>
          <w:szCs w:val="24"/>
        </w:rPr>
      </w:pPr>
      <w:hyperlink r:id="rId7" w:history="1">
        <w:r w:rsidR="00506502" w:rsidRPr="00506502">
          <w:rPr>
            <w:rStyle w:val="Hyperlink"/>
            <w:b/>
            <w:sz w:val="24"/>
            <w:szCs w:val="24"/>
          </w:rPr>
          <w:t>http://www.educationworld.com/a_curr/strategy/strategy051.shtml</w:t>
        </w:r>
      </w:hyperlink>
    </w:p>
    <w:p w:rsidR="00506502" w:rsidRDefault="00506502" w:rsidP="00506502">
      <w:pPr>
        <w:rPr>
          <w:b/>
          <w:sz w:val="24"/>
          <w:szCs w:val="24"/>
        </w:rPr>
      </w:pPr>
    </w:p>
    <w:p w:rsidR="000D5D27" w:rsidRDefault="000D5D27" w:rsidP="00506502">
      <w:pPr>
        <w:rPr>
          <w:b/>
          <w:sz w:val="24"/>
          <w:szCs w:val="24"/>
        </w:rPr>
      </w:pPr>
      <w:r>
        <w:rPr>
          <w:b/>
          <w:sz w:val="24"/>
          <w:szCs w:val="24"/>
        </w:rPr>
        <w:t>A w</w:t>
      </w:r>
      <w:r w:rsidR="00506502">
        <w:rPr>
          <w:b/>
          <w:sz w:val="24"/>
          <w:szCs w:val="24"/>
        </w:rPr>
        <w:t xml:space="preserve">ebsite with ideas for </w:t>
      </w:r>
      <w:r>
        <w:rPr>
          <w:b/>
          <w:sz w:val="24"/>
          <w:szCs w:val="24"/>
        </w:rPr>
        <w:t>motivational bulletin boards, charts, reading spots, book marks, etc.:</w:t>
      </w:r>
    </w:p>
    <w:p w:rsidR="00506502" w:rsidRDefault="00AA29A8" w:rsidP="00506502">
      <w:pPr>
        <w:rPr>
          <w:b/>
          <w:sz w:val="24"/>
          <w:szCs w:val="24"/>
        </w:rPr>
      </w:pPr>
      <w:hyperlink r:id="rId8" w:history="1">
        <w:r w:rsidR="000D5D27" w:rsidRPr="00F13FEC">
          <w:rPr>
            <w:rStyle w:val="Hyperlink"/>
            <w:b/>
            <w:sz w:val="24"/>
            <w:szCs w:val="24"/>
          </w:rPr>
          <w:t>http://www.theclassroomcreative.com/2013/08/02/ideas-for-motivating-readers/</w:t>
        </w:r>
      </w:hyperlink>
    </w:p>
    <w:p w:rsidR="00506502" w:rsidRDefault="00506502" w:rsidP="00506502">
      <w:pPr>
        <w:rPr>
          <w:b/>
          <w:sz w:val="24"/>
          <w:szCs w:val="24"/>
        </w:rPr>
      </w:pPr>
    </w:p>
    <w:p w:rsidR="000D5D27" w:rsidRDefault="000D5D27" w:rsidP="000D5D27">
      <w:pPr>
        <w:rPr>
          <w:b/>
          <w:sz w:val="24"/>
          <w:szCs w:val="24"/>
        </w:rPr>
      </w:pPr>
      <w:r>
        <w:rPr>
          <w:b/>
          <w:sz w:val="24"/>
          <w:szCs w:val="24"/>
        </w:rPr>
        <w:t>A website with additional information about reader’s workshop</w:t>
      </w:r>
    </w:p>
    <w:p w:rsidR="000D5D27" w:rsidRDefault="00AA29A8" w:rsidP="000D5D27">
      <w:pPr>
        <w:rPr>
          <w:b/>
          <w:sz w:val="24"/>
          <w:szCs w:val="24"/>
        </w:rPr>
      </w:pPr>
      <w:hyperlink r:id="rId9" w:history="1">
        <w:r w:rsidR="000D5D27" w:rsidRPr="000D5D27">
          <w:rPr>
            <w:rStyle w:val="Hyperlink"/>
            <w:b/>
            <w:sz w:val="24"/>
            <w:szCs w:val="24"/>
          </w:rPr>
          <w:t>http://lauracandler.blogspot.com/2011/03/12-ways-to-motivate-reluctant-readers.html</w:t>
        </w:r>
      </w:hyperlink>
    </w:p>
    <w:p w:rsidR="00445830" w:rsidRDefault="00445830" w:rsidP="000D5D27">
      <w:pPr>
        <w:rPr>
          <w:b/>
          <w:sz w:val="24"/>
          <w:szCs w:val="24"/>
        </w:rPr>
      </w:pPr>
    </w:p>
    <w:p w:rsidR="003D7766" w:rsidRDefault="003D7766" w:rsidP="003D7766">
      <w:pPr>
        <w:spacing w:after="120" w:line="240" w:lineRule="auto"/>
      </w:pPr>
    </w:p>
    <w:p w:rsidR="003D7766" w:rsidRDefault="003D7766" w:rsidP="003D7766">
      <w:pPr>
        <w:spacing w:after="120" w:line="240" w:lineRule="auto"/>
      </w:pPr>
    </w:p>
    <w:p w:rsidR="003D7766" w:rsidRDefault="003D7766" w:rsidP="003D7766">
      <w:pPr>
        <w:spacing w:after="120" w:line="240" w:lineRule="auto"/>
      </w:pPr>
    </w:p>
    <w:p w:rsidR="003D7766" w:rsidRDefault="003D7766" w:rsidP="003D7766">
      <w:pPr>
        <w:spacing w:after="120" w:line="240" w:lineRule="auto"/>
      </w:pPr>
    </w:p>
    <w:p w:rsidR="003D7766" w:rsidRDefault="003D7766" w:rsidP="003D7766">
      <w:pPr>
        <w:spacing w:after="120" w:line="240" w:lineRule="auto"/>
      </w:pPr>
    </w:p>
    <w:p w:rsidR="003D7766" w:rsidRDefault="003D7766" w:rsidP="003D7766">
      <w:pPr>
        <w:spacing w:after="120" w:line="240" w:lineRule="auto"/>
      </w:pPr>
    </w:p>
    <w:p w:rsidR="003D7766" w:rsidRDefault="003D7766" w:rsidP="003D7766">
      <w:pPr>
        <w:spacing w:after="120" w:line="240" w:lineRule="auto"/>
      </w:pPr>
    </w:p>
    <w:p w:rsidR="003D7766" w:rsidRDefault="003D7766" w:rsidP="003D7766">
      <w:pPr>
        <w:spacing w:after="120" w:line="240" w:lineRule="auto"/>
      </w:pPr>
    </w:p>
    <w:p w:rsidR="003D7766" w:rsidRDefault="003D7766" w:rsidP="003D7766">
      <w:pPr>
        <w:spacing w:after="120" w:line="240" w:lineRule="auto"/>
      </w:pPr>
      <w:r>
        <w:lastRenderedPageBreak/>
        <w:t xml:space="preserve">“Increase Stamina and Engagement with Struggling Readers” (K-1) – Alison </w:t>
      </w:r>
      <w:proofErr w:type="spellStart"/>
      <w:r>
        <w:t>Porcelli</w:t>
      </w:r>
      <w:proofErr w:type="spellEnd"/>
      <w:r>
        <w:t xml:space="preserve"> – former staff developer; currently assistant principal at PS 59 in Manhattan</w:t>
      </w:r>
    </w:p>
    <w:p w:rsidR="003D7766" w:rsidRDefault="003D7766" w:rsidP="003D7766">
      <w:pPr>
        <w:spacing w:after="120" w:line="240" w:lineRule="auto"/>
      </w:pPr>
      <w:proofErr w:type="gramStart"/>
      <w:r>
        <w:t xml:space="preserve">Cited </w:t>
      </w:r>
      <w:proofErr w:type="spellStart"/>
      <w:r>
        <w:t>Allington’s</w:t>
      </w:r>
      <w:proofErr w:type="spellEnd"/>
      <w:r>
        <w:t xml:space="preserve"> research that engagement in reading is the most powerful instructional activity for fostering growth.</w:t>
      </w:r>
      <w:proofErr w:type="gramEnd"/>
    </w:p>
    <w:p w:rsidR="003D7766" w:rsidRDefault="003D7766" w:rsidP="003D7766">
      <w:pPr>
        <w:spacing w:after="120" w:line="240" w:lineRule="auto"/>
      </w:pPr>
      <w:r>
        <w:t xml:space="preserve">She had us turn and talk about one struggling reader that we had in mind and how we’ve tried to motivate/assist that student.  Then she asked “How many of you were thinking of a </w:t>
      </w:r>
      <w:r w:rsidRPr="00200D6D">
        <w:rPr>
          <w:b/>
          <w:u w:val="single"/>
        </w:rPr>
        <w:t>boy</w:t>
      </w:r>
      <w:r>
        <w:t>?” Every person in the room raised their hand.  We have to do all we can to engage the boys in our classrooms.</w:t>
      </w:r>
    </w:p>
    <w:p w:rsidR="003D7766" w:rsidRDefault="003D7766" w:rsidP="003D7766">
      <w:pPr>
        <w:spacing w:after="120" w:line="240" w:lineRule="auto"/>
      </w:pPr>
    </w:p>
    <w:p w:rsidR="003D7766" w:rsidRDefault="003D7766" w:rsidP="003D7766">
      <w:pPr>
        <w:spacing w:after="120" w:line="240" w:lineRule="auto"/>
      </w:pPr>
      <w:r>
        <w:t>Ten ways to support stamina/engagement:</w:t>
      </w:r>
    </w:p>
    <w:p w:rsidR="003D7766" w:rsidRDefault="003D7766" w:rsidP="003D7766">
      <w:pPr>
        <w:spacing w:after="120" w:line="240" w:lineRule="auto"/>
      </w:pPr>
      <w:r>
        <w:t>Individual supports:</w:t>
      </w:r>
    </w:p>
    <w:p w:rsidR="003D7766" w:rsidRDefault="003D7766" w:rsidP="003D7766">
      <w:pPr>
        <w:spacing w:after="120" w:line="240" w:lineRule="auto"/>
      </w:pPr>
      <w:r>
        <w:t>1.</w:t>
      </w:r>
      <w:r>
        <w:tab/>
        <w:t>Book choice:</w:t>
      </w:r>
    </w:p>
    <w:p w:rsidR="003D7766" w:rsidRDefault="003D7766" w:rsidP="003D7766">
      <w:pPr>
        <w:pStyle w:val="ListParagraph"/>
        <w:numPr>
          <w:ilvl w:val="0"/>
          <w:numId w:val="1"/>
        </w:numPr>
        <w:spacing w:after="120" w:line="240" w:lineRule="auto"/>
      </w:pPr>
      <w:r>
        <w:t>May need to make books to engage students.  What does he like?</w:t>
      </w:r>
    </w:p>
    <w:p w:rsidR="003D7766" w:rsidRDefault="003D7766" w:rsidP="003D7766">
      <w:pPr>
        <w:pStyle w:val="ListParagraph"/>
        <w:numPr>
          <w:ilvl w:val="0"/>
          <w:numId w:val="1"/>
        </w:numPr>
        <w:spacing w:after="120" w:line="240" w:lineRule="auto"/>
      </w:pPr>
      <w:r>
        <w:t>Vary up materials in the book baggies: interest books, ABC books/charts, shared reading poems, colored dot books (just right books), high frequency word ring, …</w:t>
      </w:r>
    </w:p>
    <w:p w:rsidR="003D7766" w:rsidRDefault="003D7766" w:rsidP="003D7766">
      <w:pPr>
        <w:pStyle w:val="ListParagraph"/>
        <w:numPr>
          <w:ilvl w:val="0"/>
          <w:numId w:val="1"/>
        </w:numPr>
        <w:spacing w:after="120" w:line="240" w:lineRule="auto"/>
      </w:pPr>
      <w:r>
        <w:t xml:space="preserve">Take a tour of the student’s book baggie and make a plan for which books he/she wants to read first.  </w:t>
      </w:r>
    </w:p>
    <w:p w:rsidR="003D7766" w:rsidRDefault="003D7766" w:rsidP="003D7766">
      <w:pPr>
        <w:spacing w:after="120" w:line="240" w:lineRule="auto"/>
      </w:pPr>
      <w:r>
        <w:t>2.</w:t>
      </w:r>
      <w:r>
        <w:tab/>
        <w:t>Schedule (for those “List Nerds” who like to check off items when they’re done):</w:t>
      </w:r>
    </w:p>
    <w:p w:rsidR="003D7766" w:rsidRDefault="003D7766" w:rsidP="003D7766">
      <w:pPr>
        <w:spacing w:after="120" w:line="240" w:lineRule="auto"/>
      </w:pPr>
      <w:r>
        <w:tab/>
      </w:r>
      <w:r>
        <w:tab/>
      </w:r>
      <w:r>
        <w:tab/>
      </w:r>
      <w:r>
        <w:tab/>
        <w:t xml:space="preserve">i.e.,     </w:t>
      </w:r>
      <w:r w:rsidRPr="00DD7E71">
        <w:rPr>
          <w:sz w:val="36"/>
          <w:szCs w:val="36"/>
        </w:rPr>
        <w:t>Adam’s Schedule</w:t>
      </w:r>
    </w:p>
    <w:p w:rsidR="003D7766" w:rsidRDefault="003D7766" w:rsidP="003D7766">
      <w:pPr>
        <w:spacing w:after="120" w:line="240" w:lineRule="auto"/>
      </w:pPr>
      <w:r>
        <w:t>Activity</w:t>
      </w:r>
      <w:r>
        <w:tab/>
      </w:r>
      <w:r>
        <w:tab/>
      </w:r>
      <w:r>
        <w:tab/>
      </w:r>
      <w:r>
        <w:tab/>
      </w:r>
      <w:r>
        <w:tab/>
      </w:r>
      <w:r>
        <w:tab/>
      </w:r>
      <w:r>
        <w:tab/>
      </w:r>
      <w:r>
        <w:tab/>
      </w:r>
      <w:r>
        <w:tab/>
      </w:r>
      <w:r>
        <w:tab/>
      </w:r>
      <w:r>
        <w:tab/>
      </w:r>
      <w:r>
        <w:tab/>
        <w:t>Check</w:t>
      </w:r>
    </w:p>
    <w:tbl>
      <w:tblPr>
        <w:tblStyle w:val="TableGrid"/>
        <w:tblW w:w="0" w:type="auto"/>
        <w:tblLook w:val="04A0" w:firstRow="1" w:lastRow="0" w:firstColumn="1" w:lastColumn="0" w:noHBand="0" w:noVBand="1"/>
      </w:tblPr>
      <w:tblGrid>
        <w:gridCol w:w="8568"/>
        <w:gridCol w:w="1008"/>
      </w:tblGrid>
      <w:tr w:rsidR="003D7766" w:rsidTr="00677FAE">
        <w:tc>
          <w:tcPr>
            <w:tcW w:w="8568" w:type="dxa"/>
          </w:tcPr>
          <w:p w:rsidR="003D7766" w:rsidRDefault="003D7766" w:rsidP="00677FAE">
            <w:pPr>
              <w:spacing w:after="120"/>
            </w:pPr>
            <w:r>
              <w:t>1.  Read 2 dots books</w:t>
            </w:r>
          </w:p>
        </w:tc>
        <w:tc>
          <w:tcPr>
            <w:tcW w:w="1008" w:type="dxa"/>
          </w:tcPr>
          <w:p w:rsidR="003D7766" w:rsidRDefault="003D7766" w:rsidP="00677FAE">
            <w:pPr>
              <w:spacing w:after="120"/>
            </w:pPr>
          </w:p>
        </w:tc>
      </w:tr>
      <w:tr w:rsidR="003D7766" w:rsidTr="00677FAE">
        <w:tc>
          <w:tcPr>
            <w:tcW w:w="8568" w:type="dxa"/>
          </w:tcPr>
          <w:p w:rsidR="003D7766" w:rsidRDefault="003D7766" w:rsidP="00677FAE">
            <w:pPr>
              <w:spacing w:after="120"/>
            </w:pPr>
            <w:r>
              <w:t>2.  Read 1 shared reading passage</w:t>
            </w:r>
          </w:p>
        </w:tc>
        <w:tc>
          <w:tcPr>
            <w:tcW w:w="1008" w:type="dxa"/>
          </w:tcPr>
          <w:p w:rsidR="003D7766" w:rsidRDefault="003D7766" w:rsidP="00677FAE">
            <w:pPr>
              <w:spacing w:after="120"/>
            </w:pPr>
          </w:p>
        </w:tc>
      </w:tr>
      <w:tr w:rsidR="003D7766" w:rsidTr="00677FAE">
        <w:tc>
          <w:tcPr>
            <w:tcW w:w="8568" w:type="dxa"/>
          </w:tcPr>
          <w:p w:rsidR="003D7766" w:rsidRDefault="003D7766" w:rsidP="00677FAE">
            <w:pPr>
              <w:spacing w:after="120"/>
            </w:pPr>
            <w:r>
              <w:t>3.  Read 1 high interest book</w:t>
            </w:r>
          </w:p>
        </w:tc>
        <w:tc>
          <w:tcPr>
            <w:tcW w:w="1008" w:type="dxa"/>
          </w:tcPr>
          <w:p w:rsidR="003D7766" w:rsidRDefault="003D7766" w:rsidP="00677FAE">
            <w:pPr>
              <w:spacing w:after="120"/>
            </w:pPr>
          </w:p>
        </w:tc>
      </w:tr>
      <w:tr w:rsidR="003D7766" w:rsidTr="00677FAE">
        <w:tc>
          <w:tcPr>
            <w:tcW w:w="8568" w:type="dxa"/>
          </w:tcPr>
          <w:p w:rsidR="003D7766" w:rsidRDefault="003D7766" w:rsidP="00677FAE">
            <w:pPr>
              <w:spacing w:after="120"/>
            </w:pPr>
            <w:r>
              <w:t>4.  Get a drink of water</w:t>
            </w:r>
          </w:p>
        </w:tc>
        <w:tc>
          <w:tcPr>
            <w:tcW w:w="1008" w:type="dxa"/>
          </w:tcPr>
          <w:p w:rsidR="003D7766" w:rsidRDefault="003D7766" w:rsidP="00677FAE">
            <w:pPr>
              <w:spacing w:after="120"/>
            </w:pPr>
          </w:p>
        </w:tc>
      </w:tr>
      <w:tr w:rsidR="003D7766" w:rsidTr="00677FAE">
        <w:tc>
          <w:tcPr>
            <w:tcW w:w="8568" w:type="dxa"/>
          </w:tcPr>
          <w:p w:rsidR="003D7766" w:rsidRDefault="003D7766" w:rsidP="00677FAE">
            <w:pPr>
              <w:spacing w:after="120"/>
            </w:pPr>
            <w:r>
              <w:t>5.  Read 2 more dot books</w:t>
            </w:r>
          </w:p>
        </w:tc>
        <w:tc>
          <w:tcPr>
            <w:tcW w:w="1008" w:type="dxa"/>
          </w:tcPr>
          <w:p w:rsidR="003D7766" w:rsidRDefault="003D7766" w:rsidP="00677FAE">
            <w:pPr>
              <w:spacing w:after="120"/>
            </w:pPr>
          </w:p>
        </w:tc>
      </w:tr>
      <w:tr w:rsidR="003D7766" w:rsidTr="00677FAE">
        <w:tc>
          <w:tcPr>
            <w:tcW w:w="8568" w:type="dxa"/>
          </w:tcPr>
          <w:p w:rsidR="003D7766" w:rsidRDefault="003D7766" w:rsidP="00677FAE">
            <w:pPr>
              <w:spacing w:after="120"/>
            </w:pPr>
            <w:r>
              <w:t>6.  Practice high frequency words on word ring</w:t>
            </w:r>
          </w:p>
        </w:tc>
        <w:tc>
          <w:tcPr>
            <w:tcW w:w="1008" w:type="dxa"/>
          </w:tcPr>
          <w:p w:rsidR="003D7766" w:rsidRDefault="003D7766" w:rsidP="00677FAE">
            <w:pPr>
              <w:spacing w:after="120"/>
            </w:pPr>
          </w:p>
        </w:tc>
      </w:tr>
    </w:tbl>
    <w:p w:rsidR="003D7766" w:rsidRDefault="003D7766" w:rsidP="003D7766">
      <w:pPr>
        <w:spacing w:after="120" w:line="240" w:lineRule="auto"/>
      </w:pPr>
    </w:p>
    <w:p w:rsidR="003D7766" w:rsidRDefault="003D7766" w:rsidP="003D7766">
      <w:pPr>
        <w:spacing w:after="120" w:line="240" w:lineRule="auto"/>
      </w:pPr>
      <w:r>
        <w:t>3.</w:t>
      </w:r>
      <w:r>
        <w:tab/>
        <w:t>Tally Marks:</w:t>
      </w:r>
    </w:p>
    <w:p w:rsidR="003D7766" w:rsidRDefault="003D7766" w:rsidP="003D7766">
      <w:pPr>
        <w:spacing w:after="120" w:line="240" w:lineRule="auto"/>
        <w:ind w:left="720"/>
      </w:pPr>
      <w:r>
        <w:t>Put post-it notes on the back of the book and put a tally mark on the post-it note every time the book is read.  Kids love points, so it keeps them motivated to “earn” them.  Shows the teacher what books have been read the most, what books to focus on, what books can be used for assessment (if haven’t been read often).</w:t>
      </w:r>
    </w:p>
    <w:p w:rsidR="003D7766" w:rsidRDefault="003D7766" w:rsidP="003D7766">
      <w:pPr>
        <w:spacing w:after="120" w:line="240" w:lineRule="auto"/>
        <w:ind w:left="720" w:hanging="720"/>
      </w:pPr>
      <w:r>
        <w:t>4.</w:t>
      </w:r>
      <w:r>
        <w:tab/>
        <w:t>Book stacking:</w:t>
      </w:r>
    </w:p>
    <w:p w:rsidR="003D7766" w:rsidRDefault="003D7766" w:rsidP="003D7766">
      <w:pPr>
        <w:spacing w:after="120" w:line="240" w:lineRule="auto"/>
        <w:ind w:left="720" w:hanging="720"/>
      </w:pPr>
      <w:r>
        <w:tab/>
        <w:t>Put books in piles and then move to the other stack.  This is a motivational/visual tool.  “Look at all the work I’m accomplishing!”</w:t>
      </w:r>
    </w:p>
    <w:p w:rsidR="003D7766" w:rsidRDefault="003D7766" w:rsidP="003D7766">
      <w:pPr>
        <w:spacing w:after="120" w:line="240" w:lineRule="auto"/>
        <w:ind w:left="720" w:hanging="720"/>
      </w:pPr>
    </w:p>
    <w:p w:rsidR="003D7766" w:rsidRDefault="003D7766" w:rsidP="003D7766">
      <w:pPr>
        <w:spacing w:after="120" w:line="240" w:lineRule="auto"/>
        <w:ind w:left="720" w:hanging="720"/>
      </w:pPr>
    </w:p>
    <w:p w:rsidR="003D7766" w:rsidRDefault="003D7766" w:rsidP="003D7766">
      <w:pPr>
        <w:spacing w:after="120" w:line="240" w:lineRule="auto"/>
        <w:ind w:left="720" w:hanging="720"/>
      </w:pPr>
      <w:r>
        <w:lastRenderedPageBreak/>
        <w:t>5.</w:t>
      </w:r>
      <w:r>
        <w:tab/>
        <w:t>Goal setting:</w:t>
      </w:r>
    </w:p>
    <w:p w:rsidR="003D7766" w:rsidRDefault="003D7766" w:rsidP="003D7766">
      <w:pPr>
        <w:spacing w:after="120" w:line="240" w:lineRule="auto"/>
        <w:ind w:left="720" w:hanging="720"/>
      </w:pPr>
      <w:r>
        <w:tab/>
        <w:t>Set a concrete goal – either number of books or amount of time reading</w:t>
      </w:r>
    </w:p>
    <w:p w:rsidR="003D7766" w:rsidRDefault="003D7766" w:rsidP="003D7766">
      <w:pPr>
        <w:spacing w:after="120" w:line="240" w:lineRule="auto"/>
        <w:ind w:left="720" w:hanging="720"/>
      </w:pPr>
      <w:r>
        <w:tab/>
        <w:t>Write the number of books on a post-it and then get a little break/incentive after accomplished (i.e., high five, little dance, etc.)</w:t>
      </w:r>
    </w:p>
    <w:p w:rsidR="003D7766" w:rsidRDefault="003D7766" w:rsidP="003D7766">
      <w:pPr>
        <w:spacing w:after="120" w:line="240" w:lineRule="auto"/>
        <w:ind w:left="720" w:hanging="720"/>
      </w:pPr>
      <w:r>
        <w:tab/>
        <w:t xml:space="preserve">Set a visual-release timer and then allow a break after so many minutes. </w:t>
      </w:r>
      <w:proofErr w:type="gramStart"/>
      <w:r>
        <w:t>(May have to create a break menu.)</w:t>
      </w:r>
      <w:proofErr w:type="gramEnd"/>
      <w:r>
        <w:t xml:space="preserve">  Then see if student can beat his/her time.</w:t>
      </w:r>
    </w:p>
    <w:p w:rsidR="003D7766" w:rsidRDefault="003D7766" w:rsidP="003D7766">
      <w:pPr>
        <w:spacing w:after="120" w:line="240" w:lineRule="auto"/>
        <w:ind w:left="720" w:hanging="720"/>
      </w:pPr>
      <w:r>
        <w:t>6.</w:t>
      </w:r>
      <w:r>
        <w:tab/>
        <w:t>Re-reading menu:</w:t>
      </w:r>
    </w:p>
    <w:p w:rsidR="003D7766" w:rsidRDefault="003D7766" w:rsidP="003D7766">
      <w:pPr>
        <w:spacing w:after="120" w:line="240" w:lineRule="auto"/>
        <w:ind w:left="720" w:hanging="720"/>
      </w:pPr>
      <w:r>
        <w:tab/>
        <w:t>Give students purposes to re-read books:</w:t>
      </w:r>
    </w:p>
    <w:p w:rsidR="003D7766" w:rsidRPr="001548F3" w:rsidRDefault="003D7766" w:rsidP="003D7766">
      <w:pPr>
        <w:spacing w:after="120" w:line="240" w:lineRule="auto"/>
        <w:ind w:left="720" w:hanging="720"/>
        <w:rPr>
          <w:b/>
          <w:sz w:val="32"/>
          <w:szCs w:val="32"/>
        </w:rPr>
      </w:pPr>
      <w:r>
        <w:tab/>
      </w:r>
      <w:r>
        <w:tab/>
      </w:r>
      <w:r>
        <w:tab/>
      </w:r>
      <w:r>
        <w:tab/>
        <w:t xml:space="preserve">           </w:t>
      </w:r>
      <w:r w:rsidRPr="001548F3">
        <w:rPr>
          <w:b/>
          <w:sz w:val="32"/>
          <w:szCs w:val="32"/>
        </w:rPr>
        <w:t>Re-reading Menu (check)</w:t>
      </w:r>
    </w:p>
    <w:tbl>
      <w:tblPr>
        <w:tblStyle w:val="TableGrid"/>
        <w:tblW w:w="0" w:type="auto"/>
        <w:tblInd w:w="720" w:type="dxa"/>
        <w:tblLook w:val="04A0" w:firstRow="1" w:lastRow="0" w:firstColumn="1" w:lastColumn="0" w:noHBand="0" w:noVBand="1"/>
      </w:tblPr>
      <w:tblGrid>
        <w:gridCol w:w="4428"/>
        <w:gridCol w:w="1260"/>
        <w:gridCol w:w="1080"/>
        <w:gridCol w:w="1080"/>
        <w:gridCol w:w="1008"/>
      </w:tblGrid>
      <w:tr w:rsidR="003D7766" w:rsidTr="00677FAE">
        <w:tc>
          <w:tcPr>
            <w:tcW w:w="4428" w:type="dxa"/>
          </w:tcPr>
          <w:p w:rsidR="003D7766" w:rsidRDefault="003D7766" w:rsidP="00677FAE">
            <w:pPr>
              <w:spacing w:after="120"/>
            </w:pPr>
            <w:r>
              <w:t>1.  Make it smooth</w:t>
            </w:r>
          </w:p>
        </w:tc>
        <w:tc>
          <w:tcPr>
            <w:tcW w:w="1260" w:type="dxa"/>
          </w:tcPr>
          <w:p w:rsidR="003D7766" w:rsidRDefault="003D7766" w:rsidP="00677FAE">
            <w:pPr>
              <w:spacing w:after="120"/>
            </w:pPr>
          </w:p>
        </w:tc>
        <w:tc>
          <w:tcPr>
            <w:tcW w:w="1080" w:type="dxa"/>
          </w:tcPr>
          <w:p w:rsidR="003D7766" w:rsidRPr="001548F3" w:rsidRDefault="003D7766" w:rsidP="00677FAE">
            <w:pPr>
              <w:spacing w:after="120"/>
              <w:rPr>
                <w:b/>
              </w:rPr>
            </w:pPr>
          </w:p>
        </w:tc>
        <w:tc>
          <w:tcPr>
            <w:tcW w:w="1080" w:type="dxa"/>
          </w:tcPr>
          <w:p w:rsidR="003D7766" w:rsidRDefault="003D7766" w:rsidP="00677FAE">
            <w:pPr>
              <w:spacing w:after="120"/>
            </w:pPr>
          </w:p>
        </w:tc>
        <w:tc>
          <w:tcPr>
            <w:tcW w:w="1008" w:type="dxa"/>
          </w:tcPr>
          <w:p w:rsidR="003D7766" w:rsidRDefault="003D7766" w:rsidP="00677FAE">
            <w:pPr>
              <w:spacing w:after="120"/>
            </w:pPr>
          </w:p>
        </w:tc>
      </w:tr>
      <w:tr w:rsidR="003D7766" w:rsidTr="00677FAE">
        <w:tc>
          <w:tcPr>
            <w:tcW w:w="4428" w:type="dxa"/>
          </w:tcPr>
          <w:p w:rsidR="003D7766" w:rsidRDefault="003D7766" w:rsidP="00677FAE">
            <w:pPr>
              <w:spacing w:after="120"/>
            </w:pPr>
            <w:r>
              <w:t>2.  Storyteller (voice like a teacher; hold the book like a teacher)</w:t>
            </w:r>
          </w:p>
        </w:tc>
        <w:tc>
          <w:tcPr>
            <w:tcW w:w="1260" w:type="dxa"/>
          </w:tcPr>
          <w:p w:rsidR="003D7766" w:rsidRDefault="003D7766" w:rsidP="00677FAE">
            <w:pPr>
              <w:spacing w:after="120"/>
            </w:pPr>
          </w:p>
        </w:tc>
        <w:tc>
          <w:tcPr>
            <w:tcW w:w="1080" w:type="dxa"/>
          </w:tcPr>
          <w:p w:rsidR="003D7766" w:rsidRDefault="003D7766" w:rsidP="00677FAE">
            <w:pPr>
              <w:spacing w:after="120"/>
            </w:pPr>
          </w:p>
        </w:tc>
        <w:tc>
          <w:tcPr>
            <w:tcW w:w="1080" w:type="dxa"/>
          </w:tcPr>
          <w:p w:rsidR="003D7766" w:rsidRDefault="003D7766" w:rsidP="00677FAE">
            <w:pPr>
              <w:spacing w:after="120"/>
            </w:pPr>
          </w:p>
        </w:tc>
        <w:tc>
          <w:tcPr>
            <w:tcW w:w="1008" w:type="dxa"/>
          </w:tcPr>
          <w:p w:rsidR="003D7766" w:rsidRDefault="003D7766" w:rsidP="00677FAE">
            <w:pPr>
              <w:spacing w:after="120"/>
            </w:pPr>
          </w:p>
        </w:tc>
      </w:tr>
      <w:tr w:rsidR="003D7766" w:rsidTr="00677FAE">
        <w:tc>
          <w:tcPr>
            <w:tcW w:w="4428" w:type="dxa"/>
          </w:tcPr>
          <w:p w:rsidR="003D7766" w:rsidRDefault="003D7766" w:rsidP="00677FAE">
            <w:pPr>
              <w:spacing w:after="120"/>
            </w:pPr>
            <w:r>
              <w:t>3.  Act it out (use body motions)</w:t>
            </w:r>
          </w:p>
        </w:tc>
        <w:tc>
          <w:tcPr>
            <w:tcW w:w="1260" w:type="dxa"/>
          </w:tcPr>
          <w:p w:rsidR="003D7766" w:rsidRDefault="003D7766" w:rsidP="00677FAE">
            <w:pPr>
              <w:spacing w:after="120"/>
            </w:pPr>
          </w:p>
        </w:tc>
        <w:tc>
          <w:tcPr>
            <w:tcW w:w="1080" w:type="dxa"/>
          </w:tcPr>
          <w:p w:rsidR="003D7766" w:rsidRDefault="003D7766" w:rsidP="00677FAE">
            <w:pPr>
              <w:spacing w:after="120"/>
            </w:pPr>
          </w:p>
        </w:tc>
        <w:tc>
          <w:tcPr>
            <w:tcW w:w="1080" w:type="dxa"/>
          </w:tcPr>
          <w:p w:rsidR="003D7766" w:rsidRDefault="003D7766" w:rsidP="00677FAE">
            <w:pPr>
              <w:spacing w:after="120"/>
            </w:pPr>
          </w:p>
        </w:tc>
        <w:tc>
          <w:tcPr>
            <w:tcW w:w="1008" w:type="dxa"/>
          </w:tcPr>
          <w:p w:rsidR="003D7766" w:rsidRDefault="003D7766" w:rsidP="00677FAE">
            <w:pPr>
              <w:spacing w:after="120"/>
            </w:pPr>
          </w:p>
        </w:tc>
      </w:tr>
      <w:tr w:rsidR="003D7766" w:rsidTr="00677FAE">
        <w:tc>
          <w:tcPr>
            <w:tcW w:w="4428" w:type="dxa"/>
          </w:tcPr>
          <w:p w:rsidR="003D7766" w:rsidRDefault="003D7766" w:rsidP="00677FAE">
            <w:pPr>
              <w:spacing w:after="120"/>
            </w:pPr>
            <w:r>
              <w:t>4.  Notice New Things</w:t>
            </w:r>
          </w:p>
        </w:tc>
        <w:tc>
          <w:tcPr>
            <w:tcW w:w="1260" w:type="dxa"/>
          </w:tcPr>
          <w:p w:rsidR="003D7766" w:rsidRDefault="003D7766" w:rsidP="00677FAE">
            <w:pPr>
              <w:spacing w:after="120"/>
            </w:pPr>
          </w:p>
        </w:tc>
        <w:tc>
          <w:tcPr>
            <w:tcW w:w="1080" w:type="dxa"/>
          </w:tcPr>
          <w:p w:rsidR="003D7766" w:rsidRDefault="003D7766" w:rsidP="00677FAE">
            <w:pPr>
              <w:spacing w:after="120"/>
            </w:pPr>
          </w:p>
        </w:tc>
        <w:tc>
          <w:tcPr>
            <w:tcW w:w="1080" w:type="dxa"/>
          </w:tcPr>
          <w:p w:rsidR="003D7766" w:rsidRDefault="003D7766" w:rsidP="00677FAE">
            <w:pPr>
              <w:spacing w:after="120"/>
            </w:pPr>
          </w:p>
        </w:tc>
        <w:tc>
          <w:tcPr>
            <w:tcW w:w="1008" w:type="dxa"/>
          </w:tcPr>
          <w:p w:rsidR="003D7766" w:rsidRDefault="003D7766" w:rsidP="00677FAE">
            <w:pPr>
              <w:spacing w:after="120"/>
            </w:pPr>
          </w:p>
        </w:tc>
      </w:tr>
      <w:tr w:rsidR="003D7766" w:rsidTr="00677FAE">
        <w:tc>
          <w:tcPr>
            <w:tcW w:w="4428" w:type="dxa"/>
          </w:tcPr>
          <w:p w:rsidR="003D7766" w:rsidRDefault="003D7766" w:rsidP="00677FAE">
            <w:pPr>
              <w:spacing w:after="120"/>
            </w:pPr>
            <w:r>
              <w:t>5.  Sing (Put a tune to it) – Levels A - E</w:t>
            </w:r>
          </w:p>
        </w:tc>
        <w:tc>
          <w:tcPr>
            <w:tcW w:w="1260" w:type="dxa"/>
          </w:tcPr>
          <w:p w:rsidR="003D7766" w:rsidRDefault="003D7766" w:rsidP="00677FAE">
            <w:pPr>
              <w:spacing w:after="120"/>
            </w:pPr>
          </w:p>
        </w:tc>
        <w:tc>
          <w:tcPr>
            <w:tcW w:w="1080" w:type="dxa"/>
          </w:tcPr>
          <w:p w:rsidR="003D7766" w:rsidRDefault="003D7766" w:rsidP="00677FAE">
            <w:pPr>
              <w:spacing w:after="120"/>
            </w:pPr>
          </w:p>
        </w:tc>
        <w:tc>
          <w:tcPr>
            <w:tcW w:w="1080" w:type="dxa"/>
          </w:tcPr>
          <w:p w:rsidR="003D7766" w:rsidRDefault="003D7766" w:rsidP="00677FAE">
            <w:pPr>
              <w:spacing w:after="120"/>
            </w:pPr>
          </w:p>
        </w:tc>
        <w:tc>
          <w:tcPr>
            <w:tcW w:w="1008" w:type="dxa"/>
          </w:tcPr>
          <w:p w:rsidR="003D7766" w:rsidRDefault="003D7766" w:rsidP="00677FAE">
            <w:pPr>
              <w:spacing w:after="120"/>
            </w:pPr>
          </w:p>
        </w:tc>
      </w:tr>
    </w:tbl>
    <w:p w:rsidR="003D7766" w:rsidRDefault="003D7766" w:rsidP="003D7766">
      <w:pPr>
        <w:spacing w:after="120" w:line="240" w:lineRule="auto"/>
        <w:ind w:left="720" w:hanging="720"/>
      </w:pPr>
    </w:p>
    <w:p w:rsidR="003D7766" w:rsidRDefault="003D7766" w:rsidP="003D7766">
      <w:pPr>
        <w:spacing w:after="120" w:line="240" w:lineRule="auto"/>
        <w:ind w:left="720" w:hanging="720"/>
      </w:pPr>
      <w:r>
        <w:tab/>
        <w:t>She had this re-reading menu on a large post-it from Target (not Staples; it’s cheaper).  Put it on the back of the book(s).</w:t>
      </w:r>
    </w:p>
    <w:p w:rsidR="003D7766" w:rsidRDefault="003D7766" w:rsidP="003D7766">
      <w:pPr>
        <w:spacing w:after="120" w:line="240" w:lineRule="auto"/>
        <w:ind w:left="720" w:hanging="720"/>
      </w:pPr>
    </w:p>
    <w:p w:rsidR="003D7766" w:rsidRDefault="003D7766" w:rsidP="003D7766">
      <w:pPr>
        <w:spacing w:after="120" w:line="240" w:lineRule="auto"/>
        <w:ind w:left="720" w:hanging="720"/>
      </w:pPr>
      <w:r>
        <w:t>7.</w:t>
      </w:r>
      <w:r>
        <w:tab/>
        <w:t>Partner-reading:</w:t>
      </w:r>
    </w:p>
    <w:p w:rsidR="003D7766" w:rsidRDefault="003D7766" w:rsidP="003D7766">
      <w:pPr>
        <w:spacing w:after="120" w:line="240" w:lineRule="auto"/>
        <w:ind w:left="720" w:hanging="720"/>
      </w:pPr>
      <w:r>
        <w:tab/>
        <w:t>Students who aren’t engaged can read with a partner the whole independent reading time.  Pair 2 struggling readers who are friends and reading at the same level.</w:t>
      </w:r>
    </w:p>
    <w:p w:rsidR="003D7766" w:rsidRDefault="003D7766" w:rsidP="003D7766">
      <w:pPr>
        <w:spacing w:after="120" w:line="240" w:lineRule="auto"/>
        <w:ind w:left="720" w:hanging="720"/>
      </w:pPr>
    </w:p>
    <w:p w:rsidR="003D7766" w:rsidRDefault="003D7766" w:rsidP="003D7766">
      <w:pPr>
        <w:spacing w:after="120" w:line="240" w:lineRule="auto"/>
        <w:ind w:left="720" w:hanging="720"/>
      </w:pPr>
      <w:r>
        <w:tab/>
        <w:t>Partner “Games”</w:t>
      </w:r>
    </w:p>
    <w:p w:rsidR="003D7766" w:rsidRDefault="003D7766" w:rsidP="003D7766">
      <w:pPr>
        <w:pStyle w:val="ListParagraph"/>
        <w:numPr>
          <w:ilvl w:val="0"/>
          <w:numId w:val="2"/>
        </w:numPr>
        <w:spacing w:after="120" w:line="240" w:lineRule="auto"/>
      </w:pPr>
      <w:r>
        <w:t>Be the Teacher – one student knows the book well.  He/she holds up one of two cards while the other student reads – “Oops! Fix it up!” or “Good Job!  Keep Going!” at the end of every page.</w:t>
      </w:r>
    </w:p>
    <w:p w:rsidR="003D7766" w:rsidRDefault="003D7766" w:rsidP="003D7766">
      <w:pPr>
        <w:pStyle w:val="ListParagraph"/>
        <w:numPr>
          <w:ilvl w:val="0"/>
          <w:numId w:val="2"/>
        </w:numPr>
        <w:spacing w:after="120" w:line="240" w:lineRule="auto"/>
      </w:pPr>
      <w:r>
        <w:t>Echo – one student reads and points; then the other echoes.</w:t>
      </w:r>
    </w:p>
    <w:p w:rsidR="003D7766" w:rsidRDefault="003D7766" w:rsidP="003D7766">
      <w:pPr>
        <w:pStyle w:val="ListParagraph"/>
        <w:numPr>
          <w:ilvl w:val="0"/>
          <w:numId w:val="2"/>
        </w:numPr>
        <w:spacing w:after="120" w:line="240" w:lineRule="auto"/>
      </w:pPr>
      <w:r>
        <w:t>Shared Reading – read with a pointer like a teacher</w:t>
      </w:r>
    </w:p>
    <w:p w:rsidR="003D7766" w:rsidRDefault="003D7766" w:rsidP="003D7766">
      <w:pPr>
        <w:pStyle w:val="ListParagraph"/>
        <w:numPr>
          <w:ilvl w:val="0"/>
          <w:numId w:val="2"/>
        </w:numPr>
        <w:spacing w:after="120" w:line="240" w:lineRule="auto"/>
      </w:pPr>
      <w:r>
        <w:t xml:space="preserve">Tricky </w:t>
      </w:r>
      <w:proofErr w:type="spellStart"/>
      <w:r>
        <w:t>Tricky</w:t>
      </w:r>
      <w:proofErr w:type="spellEnd"/>
      <w:r>
        <w:t xml:space="preserve"> Teacher – take a post-it and cover up a word with a sticky; have partner guess</w:t>
      </w:r>
    </w:p>
    <w:p w:rsidR="003D7766" w:rsidRDefault="003D7766" w:rsidP="003D7766">
      <w:pPr>
        <w:pStyle w:val="ListParagraph"/>
        <w:numPr>
          <w:ilvl w:val="0"/>
          <w:numId w:val="2"/>
        </w:numPr>
        <w:spacing w:after="120" w:line="240" w:lineRule="auto"/>
      </w:pPr>
      <w:r>
        <w:t>On Stage – act book out</w:t>
      </w:r>
    </w:p>
    <w:p w:rsidR="003D7766" w:rsidRDefault="003D7766" w:rsidP="003D7766">
      <w:pPr>
        <w:pStyle w:val="ListParagraph"/>
        <w:numPr>
          <w:ilvl w:val="0"/>
          <w:numId w:val="2"/>
        </w:numPr>
        <w:spacing w:after="120" w:line="240" w:lineRule="auto"/>
      </w:pPr>
      <w:r>
        <w:t>American Idol – sing it</w:t>
      </w:r>
    </w:p>
    <w:p w:rsidR="003D7766" w:rsidRDefault="003D7766" w:rsidP="003D7766">
      <w:pPr>
        <w:pStyle w:val="ListParagraph"/>
        <w:numPr>
          <w:ilvl w:val="0"/>
          <w:numId w:val="2"/>
        </w:numPr>
        <w:spacing w:after="120" w:line="240" w:lineRule="auto"/>
      </w:pPr>
      <w:r>
        <w:t>What’s Next – say that at the end of every page and make a prediction</w:t>
      </w:r>
    </w:p>
    <w:p w:rsidR="003D7766" w:rsidRDefault="003D7766" w:rsidP="003D7766">
      <w:pPr>
        <w:spacing w:after="120" w:line="240" w:lineRule="auto"/>
      </w:pPr>
      <w:r>
        <w:t>May have these games written out in a folder and can move them from one side of the folder to the other as complete them.  Kathy Collins says to do partner time first to motivate and then do independent reading time.</w:t>
      </w:r>
    </w:p>
    <w:p w:rsidR="003D7766" w:rsidRDefault="003D7766" w:rsidP="003D7766">
      <w:pPr>
        <w:spacing w:after="120" w:line="240" w:lineRule="auto"/>
      </w:pPr>
    </w:p>
    <w:p w:rsidR="003D7766" w:rsidRDefault="003D7766" w:rsidP="003D7766">
      <w:pPr>
        <w:spacing w:after="120" w:line="240" w:lineRule="auto"/>
      </w:pPr>
      <w:r>
        <w:lastRenderedPageBreak/>
        <w:t>Whole-class supports:</w:t>
      </w:r>
    </w:p>
    <w:p w:rsidR="003D7766" w:rsidRDefault="003D7766" w:rsidP="003D7766">
      <w:pPr>
        <w:spacing w:after="120" w:line="240" w:lineRule="auto"/>
      </w:pPr>
      <w:r>
        <w:t>8.</w:t>
      </w:r>
      <w:r>
        <w:tab/>
        <w:t>Design a unit of study on reading engagement/motivation and have a Rally Cry:</w:t>
      </w:r>
    </w:p>
    <w:p w:rsidR="003D7766" w:rsidRDefault="003D7766" w:rsidP="003D7766">
      <w:pPr>
        <w:spacing w:after="120" w:line="240" w:lineRule="auto"/>
      </w:pPr>
      <w:r>
        <w:tab/>
        <w:t>“We’re going to work on our reading strategies and moving up reading levels!”</w:t>
      </w:r>
    </w:p>
    <w:p w:rsidR="003D7766" w:rsidRDefault="003D7766" w:rsidP="003D7766">
      <w:pPr>
        <w:spacing w:after="120" w:line="240" w:lineRule="auto"/>
      </w:pPr>
      <w:r>
        <w:tab/>
        <w:t>“Olympic Readers in Training”</w:t>
      </w:r>
    </w:p>
    <w:p w:rsidR="003D7766" w:rsidRDefault="003D7766" w:rsidP="003D7766">
      <w:pPr>
        <w:spacing w:after="12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t>9.</w:t>
      </w:r>
      <w:r>
        <w:tab/>
        <w:t xml:space="preserve"> Stamina Chart:</w:t>
      </w:r>
      <w:r>
        <w:tab/>
        <w:t>How was ____ Stamina Today?</w:t>
      </w:r>
      <w:r w:rsidRPr="009212E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D7766" w:rsidRDefault="003D7766" w:rsidP="003D7766">
      <w:pPr>
        <w:spacing w:after="120" w:line="240" w:lineRule="auto"/>
      </w:pPr>
      <w:r>
        <w:rPr>
          <w:noProof/>
        </w:rPr>
        <w:drawing>
          <wp:inline distT="0" distB="0" distL="0" distR="0" wp14:anchorId="4826EAC5" wp14:editId="1809708B">
            <wp:extent cx="3527946" cy="5452281"/>
            <wp:effectExtent l="0" t="0" r="0" b="0"/>
            <wp:docPr id="1" name="Picture 1" descr="C:\Users\HUGHES~1.CO-\AppData\Local\Temp\2013-03-09_11-42-12_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HES~1.CO-\AppData\Local\Temp\2013-03-09_11-42-12_8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379" cy="5460677"/>
                    </a:xfrm>
                    <a:prstGeom prst="rect">
                      <a:avLst/>
                    </a:prstGeom>
                    <a:noFill/>
                    <a:ln>
                      <a:noFill/>
                    </a:ln>
                  </pic:spPr>
                </pic:pic>
              </a:graphicData>
            </a:graphic>
          </wp:inline>
        </w:drawing>
      </w:r>
    </w:p>
    <w:p w:rsidR="003D7766" w:rsidRDefault="003D7766" w:rsidP="003D7766">
      <w:pPr>
        <w:spacing w:after="120" w:line="240" w:lineRule="auto"/>
      </w:pPr>
      <w:r>
        <w:tab/>
      </w:r>
    </w:p>
    <w:p w:rsidR="003D7766" w:rsidRDefault="003D7766" w:rsidP="003D7766">
      <w:pPr>
        <w:spacing w:after="120" w:line="240" w:lineRule="auto"/>
      </w:pPr>
    </w:p>
    <w:p w:rsidR="003D7766" w:rsidRDefault="003D7766" w:rsidP="003D7766">
      <w:pPr>
        <w:spacing w:after="120" w:line="240" w:lineRule="auto"/>
      </w:pPr>
      <w:r>
        <w:t>10.</w:t>
      </w:r>
      <w:r>
        <w:tab/>
        <w:t>Class Goals/Reflection:</w:t>
      </w:r>
    </w:p>
    <w:p w:rsidR="003D7766" w:rsidRDefault="003D7766" w:rsidP="003D7766">
      <w:pPr>
        <w:spacing w:after="120" w:line="240" w:lineRule="auto"/>
        <w:ind w:left="720"/>
      </w:pPr>
      <w:r>
        <w:t xml:space="preserve">Set a stamina goal each day – read more books as a class, read for a certain number of minutes as a class, use more reading strategies as a </w:t>
      </w:r>
      <w:proofErr w:type="gramStart"/>
      <w:r>
        <w:t>class, …</w:t>
      </w:r>
      <w:proofErr w:type="gramEnd"/>
    </w:p>
    <w:sectPr w:rsidR="003D7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63F7"/>
    <w:multiLevelType w:val="hybridMultilevel"/>
    <w:tmpl w:val="81EA6D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733AD6"/>
    <w:multiLevelType w:val="hybridMultilevel"/>
    <w:tmpl w:val="B06A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89"/>
    <w:rsid w:val="000D5D27"/>
    <w:rsid w:val="003D7766"/>
    <w:rsid w:val="00445830"/>
    <w:rsid w:val="004473E6"/>
    <w:rsid w:val="00506502"/>
    <w:rsid w:val="00AA29A8"/>
    <w:rsid w:val="00B87480"/>
    <w:rsid w:val="00DE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389"/>
    <w:rPr>
      <w:color w:val="0000FF" w:themeColor="hyperlink"/>
      <w:u w:val="single"/>
    </w:rPr>
  </w:style>
  <w:style w:type="character" w:styleId="FollowedHyperlink">
    <w:name w:val="FollowedHyperlink"/>
    <w:basedOn w:val="DefaultParagraphFont"/>
    <w:uiPriority w:val="99"/>
    <w:semiHidden/>
    <w:unhideWhenUsed/>
    <w:rsid w:val="00DE0389"/>
    <w:rPr>
      <w:color w:val="800080" w:themeColor="followedHyperlink"/>
      <w:u w:val="single"/>
    </w:rPr>
  </w:style>
  <w:style w:type="paragraph" w:styleId="ListParagraph">
    <w:name w:val="List Paragraph"/>
    <w:basedOn w:val="Normal"/>
    <w:uiPriority w:val="34"/>
    <w:qFormat/>
    <w:rsid w:val="003D7766"/>
    <w:pPr>
      <w:ind w:left="720"/>
      <w:contextualSpacing/>
    </w:pPr>
  </w:style>
  <w:style w:type="table" w:styleId="TableGrid">
    <w:name w:val="Table Grid"/>
    <w:basedOn w:val="TableNormal"/>
    <w:uiPriority w:val="59"/>
    <w:rsid w:val="003D7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389"/>
    <w:rPr>
      <w:color w:val="0000FF" w:themeColor="hyperlink"/>
      <w:u w:val="single"/>
    </w:rPr>
  </w:style>
  <w:style w:type="character" w:styleId="FollowedHyperlink">
    <w:name w:val="FollowedHyperlink"/>
    <w:basedOn w:val="DefaultParagraphFont"/>
    <w:uiPriority w:val="99"/>
    <w:semiHidden/>
    <w:unhideWhenUsed/>
    <w:rsid w:val="00DE0389"/>
    <w:rPr>
      <w:color w:val="800080" w:themeColor="followedHyperlink"/>
      <w:u w:val="single"/>
    </w:rPr>
  </w:style>
  <w:style w:type="paragraph" w:styleId="ListParagraph">
    <w:name w:val="List Paragraph"/>
    <w:basedOn w:val="Normal"/>
    <w:uiPriority w:val="34"/>
    <w:qFormat/>
    <w:rsid w:val="003D7766"/>
    <w:pPr>
      <w:ind w:left="720"/>
      <w:contextualSpacing/>
    </w:pPr>
  </w:style>
  <w:style w:type="table" w:styleId="TableGrid">
    <w:name w:val="Table Grid"/>
    <w:basedOn w:val="TableNormal"/>
    <w:uiPriority w:val="59"/>
    <w:rsid w:val="003D7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lassroomcreative.com/2013/08/02/ideas-for-motivating-readers/" TargetMode="External"/><Relationship Id="rId3" Type="http://schemas.microsoft.com/office/2007/relationships/stylesWithEffects" Target="stylesWithEffects.xml"/><Relationship Id="rId7" Type="http://schemas.openxmlformats.org/officeDocument/2006/relationships/hyperlink" Target="http://www.educationworld.com/a_curr/strategy/strategy051.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dodea.edu/elliott/forms/100%20creative%20ways%20to%20excite.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lauracandler.blogspot.com/2011/03/12-ways-to-motivate-reluctant-rea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hughesp</dc:creator>
  <cp:lastModifiedBy>hughesp</cp:lastModifiedBy>
  <cp:revision>2</cp:revision>
  <dcterms:created xsi:type="dcterms:W3CDTF">2014-01-23T16:48:00Z</dcterms:created>
  <dcterms:modified xsi:type="dcterms:W3CDTF">2014-01-23T16:48:00Z</dcterms:modified>
</cp:coreProperties>
</file>